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51011F" w14:textId="77777777" w:rsidR="009E28D2" w:rsidRDefault="009E28D2" w:rsidP="009E28D2">
      <w:pPr>
        <w:spacing w:after="0"/>
        <w:ind w:left="227"/>
        <w:rPr>
          <w:b/>
          <w:sz w:val="28"/>
          <w:szCs w:val="28"/>
        </w:rPr>
      </w:pPr>
      <w:r w:rsidRPr="00DF5A1F">
        <w:rPr>
          <w:b/>
          <w:sz w:val="28"/>
          <w:szCs w:val="28"/>
        </w:rPr>
        <w:t>FSGC P02-02: Informe de ejecución de</w:t>
      </w:r>
      <w:r>
        <w:rPr>
          <w:b/>
          <w:sz w:val="28"/>
          <w:szCs w:val="28"/>
        </w:rPr>
        <w:t xml:space="preserve">l plan de acciones específicas </w:t>
      </w:r>
      <w:r w:rsidRPr="00DF5A1F">
        <w:rPr>
          <w:b/>
          <w:sz w:val="28"/>
          <w:szCs w:val="28"/>
        </w:rPr>
        <w:t>de orientación preuniversitaria (Grados).</w:t>
      </w:r>
    </w:p>
    <w:p w14:paraId="24A4BCB5" w14:textId="77777777" w:rsidR="009E28D2" w:rsidRDefault="009E28D2" w:rsidP="009E28D2">
      <w:pPr>
        <w:spacing w:after="0"/>
        <w:rPr>
          <w:b/>
          <w:sz w:val="28"/>
          <w:szCs w:val="28"/>
        </w:rPr>
      </w:pPr>
    </w:p>
    <w:tbl>
      <w:tblPr>
        <w:tblW w:w="80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41"/>
        <w:gridCol w:w="1559"/>
        <w:gridCol w:w="4518"/>
      </w:tblGrid>
      <w:tr w:rsidR="009E28D2" w:rsidRPr="00F677CC" w14:paraId="14E09327" w14:textId="77777777" w:rsidTr="001F0C12">
        <w:trPr>
          <w:jc w:val="center"/>
        </w:trPr>
        <w:tc>
          <w:tcPr>
            <w:tcW w:w="1941" w:type="dxa"/>
            <w:shd w:val="clear" w:color="auto" w:fill="00607C"/>
            <w:vAlign w:val="center"/>
          </w:tcPr>
          <w:p w14:paraId="5EE8394E" w14:textId="77777777" w:rsidR="009E28D2" w:rsidRPr="00F677CC" w:rsidRDefault="009E28D2" w:rsidP="001F0C12">
            <w:pPr>
              <w:snapToGrid w:val="0"/>
              <w:spacing w:after="0"/>
              <w:rPr>
                <w:b/>
                <w:color w:val="FFFFFF"/>
                <w:sz w:val="20"/>
                <w:szCs w:val="20"/>
              </w:rPr>
            </w:pPr>
            <w:r w:rsidRPr="00F677CC">
              <w:rPr>
                <w:b/>
                <w:color w:val="FFFFFF"/>
                <w:sz w:val="20"/>
                <w:szCs w:val="20"/>
              </w:rPr>
              <w:t>CURSO ACADÉMICO:</w:t>
            </w:r>
          </w:p>
        </w:tc>
        <w:tc>
          <w:tcPr>
            <w:tcW w:w="6077" w:type="dxa"/>
            <w:gridSpan w:val="2"/>
          </w:tcPr>
          <w:p w14:paraId="0DEB3F1A" w14:textId="410B52DD" w:rsidR="009E28D2" w:rsidRPr="00F677CC" w:rsidRDefault="00577CF3" w:rsidP="001F0C12">
            <w:pPr>
              <w:spacing w:after="0"/>
              <w:rPr>
                <w:rFonts w:cs="Calibri"/>
              </w:rPr>
            </w:pPr>
            <w:r>
              <w:rPr>
                <w:rFonts w:cs="Calibri"/>
              </w:rPr>
              <w:t>2018</w:t>
            </w:r>
            <w:r w:rsidR="001F0C12">
              <w:rPr>
                <w:rFonts w:cs="Calibri"/>
              </w:rPr>
              <w:t>/1</w:t>
            </w:r>
            <w:r>
              <w:rPr>
                <w:rFonts w:cs="Calibri"/>
              </w:rPr>
              <w:t>9</w:t>
            </w:r>
          </w:p>
        </w:tc>
      </w:tr>
      <w:tr w:rsidR="009E28D2" w:rsidRPr="00F677CC" w14:paraId="514D2611" w14:textId="77777777" w:rsidTr="001F0C12">
        <w:trPr>
          <w:jc w:val="center"/>
        </w:trPr>
        <w:tc>
          <w:tcPr>
            <w:tcW w:w="1941" w:type="dxa"/>
            <w:shd w:val="clear" w:color="auto" w:fill="00607C"/>
            <w:vAlign w:val="center"/>
          </w:tcPr>
          <w:p w14:paraId="0679F652" w14:textId="77777777" w:rsidR="009E28D2" w:rsidRPr="00F677CC" w:rsidRDefault="009E28D2" w:rsidP="001F0C12">
            <w:pPr>
              <w:snapToGrid w:val="0"/>
              <w:spacing w:after="0"/>
              <w:rPr>
                <w:b/>
                <w:color w:val="FFFFFF"/>
                <w:sz w:val="20"/>
                <w:szCs w:val="20"/>
              </w:rPr>
            </w:pPr>
            <w:r w:rsidRPr="00F677CC">
              <w:rPr>
                <w:b/>
                <w:color w:val="FFFFFF"/>
                <w:sz w:val="20"/>
                <w:szCs w:val="20"/>
              </w:rPr>
              <w:t>CENTRO:</w:t>
            </w:r>
          </w:p>
        </w:tc>
        <w:tc>
          <w:tcPr>
            <w:tcW w:w="6077" w:type="dxa"/>
            <w:gridSpan w:val="2"/>
          </w:tcPr>
          <w:p w14:paraId="0FEB4F48" w14:textId="77777777" w:rsidR="009E28D2" w:rsidRPr="00F677CC" w:rsidRDefault="001F0C12" w:rsidP="001F0C12">
            <w:pPr>
              <w:spacing w:after="0"/>
              <w:rPr>
                <w:rFonts w:cs="Calibri"/>
              </w:rPr>
            </w:pPr>
            <w:r>
              <w:rPr>
                <w:rFonts w:cs="Calibri"/>
              </w:rPr>
              <w:t>Facultad de Ciencias de la Educación</w:t>
            </w:r>
          </w:p>
        </w:tc>
      </w:tr>
      <w:tr w:rsidR="009E28D2" w:rsidRPr="00F677CC" w14:paraId="172B922D" w14:textId="77777777" w:rsidTr="001F0C12">
        <w:trPr>
          <w:jc w:val="center"/>
        </w:trPr>
        <w:tc>
          <w:tcPr>
            <w:tcW w:w="3500" w:type="dxa"/>
            <w:gridSpan w:val="2"/>
            <w:shd w:val="clear" w:color="auto" w:fill="00607C"/>
            <w:vAlign w:val="center"/>
          </w:tcPr>
          <w:p w14:paraId="17BA3AC3" w14:textId="77777777" w:rsidR="009E28D2" w:rsidRPr="00F677CC" w:rsidRDefault="009E28D2" w:rsidP="001F0C12">
            <w:pPr>
              <w:snapToGrid w:val="0"/>
              <w:spacing w:after="0"/>
              <w:rPr>
                <w:b/>
                <w:color w:val="FFFFFF"/>
                <w:sz w:val="20"/>
                <w:szCs w:val="20"/>
              </w:rPr>
            </w:pPr>
            <w:r w:rsidRPr="00F677CC">
              <w:rPr>
                <w:b/>
                <w:color w:val="FFFFFF"/>
                <w:sz w:val="20"/>
                <w:szCs w:val="20"/>
              </w:rPr>
              <w:t>RESPONSABLE DE CUMPLIMENTACIÓN:</w:t>
            </w:r>
          </w:p>
        </w:tc>
        <w:tc>
          <w:tcPr>
            <w:tcW w:w="4518" w:type="dxa"/>
          </w:tcPr>
          <w:p w14:paraId="5E6D037C" w14:textId="77777777" w:rsidR="009E28D2" w:rsidRPr="00F677CC" w:rsidRDefault="009E28D2" w:rsidP="001F0C12">
            <w:pPr>
              <w:spacing w:after="0"/>
              <w:rPr>
                <w:rFonts w:cs="Calibri"/>
                <w:lang w:eastAsia="es-ES"/>
              </w:rPr>
            </w:pPr>
            <w:r>
              <w:rPr>
                <w:rFonts w:cs="Calibri"/>
                <w:lang w:eastAsia="es-ES"/>
              </w:rPr>
              <w:t>Coordinador de título</w:t>
            </w:r>
          </w:p>
        </w:tc>
      </w:tr>
      <w:tr w:rsidR="009E28D2" w:rsidRPr="00F677CC" w14:paraId="659C925C" w14:textId="77777777" w:rsidTr="001F0C12">
        <w:trPr>
          <w:jc w:val="center"/>
        </w:trPr>
        <w:tc>
          <w:tcPr>
            <w:tcW w:w="3500" w:type="dxa"/>
            <w:gridSpan w:val="2"/>
            <w:shd w:val="clear" w:color="auto" w:fill="00607C"/>
            <w:vAlign w:val="center"/>
          </w:tcPr>
          <w:p w14:paraId="7D9391EC" w14:textId="77777777" w:rsidR="009E28D2" w:rsidRPr="00F677CC" w:rsidRDefault="009E28D2" w:rsidP="001F0C12">
            <w:pPr>
              <w:snapToGrid w:val="0"/>
              <w:spacing w:after="0"/>
              <w:rPr>
                <w:b/>
                <w:color w:val="FFFFFF"/>
                <w:sz w:val="20"/>
                <w:szCs w:val="20"/>
              </w:rPr>
            </w:pPr>
            <w:r w:rsidRPr="00F677CC">
              <w:rPr>
                <w:b/>
                <w:color w:val="FFFFFF"/>
                <w:sz w:val="20"/>
                <w:szCs w:val="20"/>
              </w:rPr>
              <w:t>RECEPTOR DEL INFORME:</w:t>
            </w:r>
          </w:p>
        </w:tc>
        <w:tc>
          <w:tcPr>
            <w:tcW w:w="4518" w:type="dxa"/>
          </w:tcPr>
          <w:p w14:paraId="2152192D" w14:textId="77777777" w:rsidR="009E28D2" w:rsidRPr="00F677CC" w:rsidRDefault="009E28D2" w:rsidP="001F0C12">
            <w:pPr>
              <w:spacing w:after="0"/>
              <w:rPr>
                <w:rFonts w:cs="Calibri"/>
                <w:lang w:eastAsia="es-ES"/>
              </w:rPr>
            </w:pPr>
            <w:r w:rsidRPr="00F677CC">
              <w:rPr>
                <w:rFonts w:cs="Calibri"/>
                <w:lang w:eastAsia="es-ES"/>
              </w:rPr>
              <w:t>Comisión de Garantía de Calidad del Centro</w:t>
            </w:r>
          </w:p>
        </w:tc>
      </w:tr>
    </w:tbl>
    <w:p w14:paraId="42A7CA68" w14:textId="77777777" w:rsidR="009E28D2" w:rsidRDefault="009E28D2" w:rsidP="009E28D2">
      <w:pPr>
        <w:pStyle w:val="Predeterminado"/>
        <w:spacing w:before="120" w:after="120"/>
        <w:jc w:val="both"/>
        <w:rPr>
          <w:rFonts w:cs="Calibri"/>
        </w:rPr>
      </w:pPr>
    </w:p>
    <w:p w14:paraId="3A0CE2B4" w14:textId="77777777" w:rsidR="009E28D2" w:rsidRDefault="009E28D2" w:rsidP="009E28D2">
      <w:pPr>
        <w:pStyle w:val="Predeterminado"/>
        <w:spacing w:before="120" w:after="120"/>
        <w:jc w:val="center"/>
        <w:rPr>
          <w:rFonts w:cs="Calibri"/>
          <w:b/>
          <w:bCs/>
          <w:sz w:val="24"/>
          <w:szCs w:val="24"/>
          <w:lang w:eastAsia="es-ES"/>
        </w:rPr>
      </w:pPr>
      <w:r w:rsidRPr="00A62C4E">
        <w:rPr>
          <w:rFonts w:cs="Calibri"/>
          <w:b/>
          <w:bCs/>
          <w:sz w:val="24"/>
          <w:szCs w:val="24"/>
          <w:lang w:eastAsia="es-ES"/>
        </w:rPr>
        <w:t>Ac</w:t>
      </w:r>
      <w:r>
        <w:rPr>
          <w:rFonts w:cs="Calibri"/>
          <w:b/>
          <w:bCs/>
          <w:sz w:val="24"/>
          <w:szCs w:val="24"/>
          <w:lang w:eastAsia="es-ES"/>
        </w:rPr>
        <w:t>ciones</w:t>
      </w:r>
      <w:r w:rsidRPr="00A62C4E">
        <w:rPr>
          <w:rFonts w:cs="Calibri"/>
          <w:b/>
          <w:bCs/>
          <w:sz w:val="24"/>
          <w:szCs w:val="24"/>
          <w:lang w:eastAsia="es-ES"/>
        </w:rPr>
        <w:t xml:space="preserve"> </w:t>
      </w:r>
      <w:r>
        <w:rPr>
          <w:rFonts w:cs="Calibri"/>
          <w:b/>
          <w:bCs/>
          <w:sz w:val="24"/>
          <w:szCs w:val="24"/>
          <w:lang w:eastAsia="es-ES"/>
        </w:rPr>
        <w:t xml:space="preserve">Específicas </w:t>
      </w:r>
      <w:r w:rsidRPr="00A62C4E">
        <w:rPr>
          <w:rFonts w:cs="Calibri"/>
          <w:b/>
          <w:bCs/>
          <w:sz w:val="24"/>
          <w:szCs w:val="24"/>
          <w:lang w:eastAsia="es-ES"/>
        </w:rPr>
        <w:t>de Orientación Universitaria.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68"/>
      </w:tblGrid>
      <w:tr w:rsidR="009E28D2" w:rsidRPr="00F677CC" w14:paraId="7FC23AA2" w14:textId="77777777" w:rsidTr="001F0C12">
        <w:trPr>
          <w:trHeight w:val="1529"/>
          <w:jc w:val="center"/>
        </w:trPr>
        <w:tc>
          <w:tcPr>
            <w:tcW w:w="8168" w:type="dxa"/>
            <w:vAlign w:val="center"/>
          </w:tcPr>
          <w:p w14:paraId="1B61F4F3" w14:textId="517F58A2" w:rsidR="001F0C12" w:rsidRDefault="001F0C12" w:rsidP="001F0C12">
            <w:pPr>
              <w:pStyle w:val="NormalWeb"/>
              <w:shd w:val="clear" w:color="auto" w:fill="FFFFFF"/>
              <w:spacing w:before="0" w:beforeAutospacing="0" w:after="225" w:afterAutospacing="0"/>
              <w:jc w:val="both"/>
              <w:rPr>
                <w:rFonts w:asciiTheme="minorHAnsi" w:hAnsiTheme="minorHAnsi" w:cs="Arial"/>
                <w:sz w:val="22"/>
                <w:szCs w:val="22"/>
              </w:rPr>
            </w:pPr>
            <w:r w:rsidRPr="001F0C12">
              <w:rPr>
                <w:rFonts w:asciiTheme="minorHAnsi" w:hAnsiTheme="minorHAnsi" w:cs="Arial"/>
                <w:sz w:val="22"/>
                <w:szCs w:val="22"/>
              </w:rPr>
              <w:t xml:space="preserve">La Facultad de Ciencias de la Educación ha participado en las </w:t>
            </w:r>
            <w:r w:rsidRPr="001F0C12">
              <w:rPr>
                <w:rFonts w:asciiTheme="minorHAnsi" w:hAnsiTheme="minorHAnsi" w:cs="Arial"/>
                <w:i/>
                <w:sz w:val="22"/>
                <w:szCs w:val="22"/>
              </w:rPr>
              <w:t>X</w:t>
            </w:r>
            <w:r w:rsidR="0015036C">
              <w:rPr>
                <w:rFonts w:asciiTheme="minorHAnsi" w:hAnsiTheme="minorHAnsi" w:cs="Arial"/>
                <w:i/>
                <w:sz w:val="22"/>
                <w:szCs w:val="22"/>
              </w:rPr>
              <w:t>I</w:t>
            </w:r>
            <w:r w:rsidRPr="001F0C12">
              <w:rPr>
                <w:rFonts w:asciiTheme="minorHAnsi" w:hAnsiTheme="minorHAnsi" w:cs="Arial"/>
                <w:i/>
                <w:sz w:val="22"/>
                <w:szCs w:val="22"/>
              </w:rPr>
              <w:t xml:space="preserve"> Jornadas de Orientación</w:t>
            </w:r>
            <w:r w:rsidRPr="001F0C12">
              <w:rPr>
                <w:rFonts w:asciiTheme="minorHAnsi" w:hAnsiTheme="minorHAnsi" w:cs="Arial"/>
                <w:sz w:val="22"/>
                <w:szCs w:val="22"/>
              </w:rPr>
              <w:t xml:space="preserve"> que este curso académico han tenido lugar del </w:t>
            </w:r>
            <w:r w:rsidR="009B5F71">
              <w:rPr>
                <w:rFonts w:asciiTheme="minorHAnsi" w:hAnsiTheme="minorHAnsi" w:cs="Arial"/>
                <w:sz w:val="22"/>
                <w:szCs w:val="22"/>
              </w:rPr>
              <w:t>3</w:t>
            </w:r>
            <w:r w:rsidRPr="001F0C12">
              <w:rPr>
                <w:rFonts w:asciiTheme="minorHAnsi" w:hAnsiTheme="minorHAnsi" w:cs="Arial"/>
                <w:sz w:val="22"/>
                <w:szCs w:val="22"/>
              </w:rPr>
              <w:t xml:space="preserve"> </w:t>
            </w:r>
            <w:r w:rsidR="009B5F71">
              <w:rPr>
                <w:rFonts w:asciiTheme="minorHAnsi" w:hAnsiTheme="minorHAnsi" w:cs="Arial"/>
                <w:sz w:val="22"/>
                <w:szCs w:val="22"/>
              </w:rPr>
              <w:t>al 12</w:t>
            </w:r>
            <w:r w:rsidR="00FA695E">
              <w:rPr>
                <w:rFonts w:asciiTheme="minorHAnsi" w:hAnsiTheme="minorHAnsi" w:cs="Arial"/>
                <w:sz w:val="22"/>
                <w:szCs w:val="22"/>
              </w:rPr>
              <w:t xml:space="preserve"> de abril </w:t>
            </w:r>
            <w:r w:rsidR="0015036C">
              <w:rPr>
                <w:rFonts w:asciiTheme="minorHAnsi" w:hAnsiTheme="minorHAnsi" w:cs="Arial"/>
                <w:sz w:val="22"/>
                <w:szCs w:val="22"/>
              </w:rPr>
              <w:t>de 2019</w:t>
            </w:r>
            <w:r w:rsidRPr="001F0C12">
              <w:rPr>
                <w:rFonts w:asciiTheme="minorHAnsi" w:hAnsiTheme="minorHAnsi" w:cs="Arial"/>
                <w:sz w:val="22"/>
                <w:szCs w:val="22"/>
              </w:rPr>
              <w:t xml:space="preserve">. Podemos encontrar el enlace a esta información en </w:t>
            </w:r>
            <w:r w:rsidR="009B5F71" w:rsidRPr="009B5F71">
              <w:rPr>
                <w:rFonts w:asciiTheme="minorHAnsi" w:hAnsiTheme="minorHAnsi" w:cs="Arial"/>
                <w:sz w:val="22"/>
                <w:szCs w:val="22"/>
                <w:lang w:val="es-ES"/>
              </w:rPr>
              <w:t>http://cort.as/-IlHG</w:t>
            </w:r>
            <w:r w:rsidR="009B5F71">
              <w:rPr>
                <w:rFonts w:asciiTheme="minorHAnsi" w:hAnsiTheme="minorHAnsi" w:cs="Arial"/>
                <w:sz w:val="22"/>
                <w:szCs w:val="22"/>
                <w:lang w:val="es-ES"/>
              </w:rPr>
              <w:t>.</w:t>
            </w:r>
          </w:p>
          <w:p w14:paraId="17FED4CA" w14:textId="4F4CFB12" w:rsidR="009E28D2" w:rsidRPr="009B5F71" w:rsidRDefault="00B751C4" w:rsidP="009B5F71">
            <w:pPr>
              <w:pStyle w:val="NormalWeb"/>
              <w:spacing w:before="0" w:after="225"/>
              <w:jc w:val="both"/>
              <w:rPr>
                <w:rFonts w:cs="Arial"/>
              </w:rPr>
            </w:pPr>
            <w:r>
              <w:rPr>
                <w:rFonts w:asciiTheme="minorHAnsi" w:hAnsiTheme="minorHAnsi" w:cs="Arial"/>
                <w:sz w:val="22"/>
                <w:szCs w:val="22"/>
              </w:rPr>
              <w:t xml:space="preserve">Este curso, </w:t>
            </w:r>
            <w:r w:rsidR="009B5F71" w:rsidRPr="009B5F71">
              <w:rPr>
                <w:rFonts w:asciiTheme="minorHAnsi" w:hAnsiTheme="minorHAnsi" w:cs="Arial"/>
                <w:color w:val="000000" w:themeColor="text1"/>
                <w:sz w:val="22"/>
                <w:szCs w:val="22"/>
              </w:rPr>
              <w:t xml:space="preserve">12.899 estudiantes de 136 centros de la </w:t>
            </w:r>
            <w:bookmarkStart w:id="0" w:name="_GoBack"/>
            <w:bookmarkEnd w:id="0"/>
            <w:r w:rsidR="00B05D98" w:rsidRPr="009B5F71">
              <w:rPr>
                <w:rFonts w:asciiTheme="minorHAnsi" w:hAnsiTheme="minorHAnsi" w:cs="Arial"/>
                <w:color w:val="000000" w:themeColor="text1"/>
                <w:sz w:val="22"/>
                <w:szCs w:val="22"/>
              </w:rPr>
              <w:t>provincia de</w:t>
            </w:r>
            <w:r w:rsidR="009B5F71">
              <w:rPr>
                <w:rFonts w:asciiTheme="minorHAnsi" w:hAnsiTheme="minorHAnsi" w:cs="Arial"/>
                <w:color w:val="000000" w:themeColor="text1"/>
                <w:sz w:val="22"/>
                <w:szCs w:val="22"/>
              </w:rPr>
              <w:t xml:space="preserve"> Cádiz </w:t>
            </w:r>
            <w:r w:rsidR="001F0C12" w:rsidRPr="001F0C12">
              <w:rPr>
                <w:rFonts w:asciiTheme="minorHAnsi" w:hAnsiTheme="minorHAnsi" w:cs="Arial"/>
                <w:sz w:val="22"/>
                <w:szCs w:val="22"/>
              </w:rPr>
              <w:t xml:space="preserve">de Bachillerato y Ciclo Formativo </w:t>
            </w:r>
            <w:r>
              <w:rPr>
                <w:rFonts w:asciiTheme="minorHAnsi" w:hAnsiTheme="minorHAnsi" w:cs="Arial"/>
                <w:sz w:val="22"/>
                <w:szCs w:val="22"/>
              </w:rPr>
              <w:t>han recibido información sobre el</w:t>
            </w:r>
            <w:r w:rsidR="001F0C12" w:rsidRPr="001F0C12">
              <w:rPr>
                <w:rFonts w:asciiTheme="minorHAnsi" w:hAnsiTheme="minorHAnsi" w:cs="Arial"/>
                <w:sz w:val="22"/>
                <w:szCs w:val="22"/>
              </w:rPr>
              <w:t xml:space="preserve"> acceso, la prei</w:t>
            </w:r>
            <w:r w:rsidR="009B5F71">
              <w:rPr>
                <w:rFonts w:asciiTheme="minorHAnsi" w:hAnsiTheme="minorHAnsi" w:cs="Arial"/>
                <w:sz w:val="22"/>
                <w:szCs w:val="22"/>
              </w:rPr>
              <w:t xml:space="preserve">nscripción, la oferta de grados, dobles grados </w:t>
            </w:r>
            <w:r w:rsidR="001F0C12" w:rsidRPr="001F0C12">
              <w:rPr>
                <w:rFonts w:asciiTheme="minorHAnsi" w:hAnsiTheme="minorHAnsi" w:cs="Arial"/>
                <w:sz w:val="22"/>
                <w:szCs w:val="22"/>
              </w:rPr>
              <w:t>y los servicios de la Universidad de Cádiz durante ocho días en siete municipios gaditanos (Jerez de la Frontera, Sanlúcar de Barrameda, San Fernando, Algeciras, Cádiz, Bornos y Puerto Real).</w:t>
            </w:r>
            <w:r>
              <w:rPr>
                <w:rFonts w:asciiTheme="minorHAnsi" w:hAnsiTheme="minorHAnsi" w:cs="Arial"/>
                <w:sz w:val="22"/>
                <w:szCs w:val="22"/>
              </w:rPr>
              <w:t xml:space="preserve"> Todo ello gracias a Vicerrectorado de Alumnado y a los </w:t>
            </w:r>
            <w:r w:rsidRPr="00B751C4">
              <w:rPr>
                <w:rFonts w:asciiTheme="minorHAnsi" w:hAnsiTheme="minorHAnsi" w:cs="Arial"/>
                <w:sz w:val="22"/>
                <w:szCs w:val="22"/>
                <w:lang w:val="es-ES"/>
              </w:rPr>
              <w:t>16 expositores, donde personal (decano, directores, profesores y estudiantes) perteneciente a los 15 centros de la UCA ofrecen a familiares y alumnado información detallada acerca del acceso y de la oferta docente de la Universidad de Cádiz en sus cuatro campus</w:t>
            </w:r>
            <w:r w:rsidR="009B5F71">
              <w:rPr>
                <w:rFonts w:asciiTheme="minorHAnsi" w:hAnsiTheme="minorHAnsi" w:cs="Arial"/>
                <w:sz w:val="22"/>
                <w:szCs w:val="22"/>
                <w:lang w:val="es-ES"/>
              </w:rPr>
              <w:t xml:space="preserve"> y del acceso a la misma.</w:t>
            </w:r>
          </w:p>
          <w:p w14:paraId="2635F9F0" w14:textId="77777777" w:rsidR="001F0C12" w:rsidRPr="001F0C12" w:rsidRDefault="001F0C12" w:rsidP="001F0C12">
            <w:pPr>
              <w:pStyle w:val="NormalWeb"/>
              <w:shd w:val="clear" w:color="auto" w:fill="FFFFFF"/>
              <w:spacing w:before="0" w:beforeAutospacing="0" w:after="225" w:afterAutospacing="0"/>
              <w:jc w:val="both"/>
              <w:rPr>
                <w:rFonts w:asciiTheme="minorHAnsi" w:hAnsiTheme="minorHAnsi" w:cs="Arial"/>
                <w:sz w:val="22"/>
                <w:szCs w:val="22"/>
              </w:rPr>
            </w:pPr>
            <w:r w:rsidRPr="001F0C12">
              <w:rPr>
                <w:rFonts w:asciiTheme="minorHAnsi" w:hAnsiTheme="minorHAnsi" w:cs="Arial"/>
                <w:sz w:val="22"/>
                <w:szCs w:val="22"/>
              </w:rPr>
              <w:t>Desde la Facultad de Ciencias de la Educación, se ha ofrecido información de los diferentes grados que se imparten en el centro (Grado de Ed. Primaria, Grado Ed. Infantil, Grado Ciencias de la Actividad Física y el Deporte y Grado en Psicología).</w:t>
            </w:r>
          </w:p>
        </w:tc>
      </w:tr>
    </w:tbl>
    <w:p w14:paraId="59505FDF" w14:textId="77777777" w:rsidR="009E28D2" w:rsidRDefault="009E28D2" w:rsidP="009E28D2">
      <w:pPr>
        <w:pStyle w:val="Predeterminado"/>
        <w:spacing w:before="120" w:after="120"/>
        <w:jc w:val="both"/>
        <w:rPr>
          <w:rFonts w:ascii="Arial" w:hAnsi="Arial" w:cs="Arial"/>
          <w:b/>
          <w:bCs/>
          <w:sz w:val="20"/>
          <w:szCs w:val="20"/>
          <w:lang w:eastAsia="es-ES"/>
        </w:rPr>
      </w:pPr>
    </w:p>
    <w:tbl>
      <w:tblPr>
        <w:tblW w:w="95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96"/>
        <w:gridCol w:w="1273"/>
        <w:gridCol w:w="1959"/>
        <w:gridCol w:w="2099"/>
        <w:gridCol w:w="2112"/>
      </w:tblGrid>
      <w:tr w:rsidR="009E28D2" w:rsidRPr="00F677CC" w14:paraId="394C93DB" w14:textId="77777777" w:rsidTr="001F0C12">
        <w:trPr>
          <w:jc w:val="center"/>
        </w:trPr>
        <w:tc>
          <w:tcPr>
            <w:tcW w:w="2096" w:type="dxa"/>
            <w:vMerge w:val="restart"/>
            <w:shd w:val="clear" w:color="auto" w:fill="00607C"/>
            <w:vAlign w:val="center"/>
          </w:tcPr>
          <w:p w14:paraId="7B7AD423" w14:textId="77777777" w:rsidR="009E28D2" w:rsidRPr="00F677CC" w:rsidRDefault="009E28D2" w:rsidP="001F0C12">
            <w:pPr>
              <w:spacing w:after="0"/>
              <w:jc w:val="center"/>
              <w:rPr>
                <w:rFonts w:cs="Calibri"/>
                <w:color w:val="FFFFFF"/>
                <w:sz w:val="20"/>
                <w:szCs w:val="20"/>
              </w:rPr>
            </w:pPr>
            <w:r w:rsidRPr="00F677CC">
              <w:rPr>
                <w:rFonts w:cs="Calibri"/>
                <w:color w:val="FFFFFF"/>
                <w:sz w:val="20"/>
                <w:szCs w:val="20"/>
              </w:rPr>
              <w:t>TÍTULO</w:t>
            </w:r>
          </w:p>
        </w:tc>
        <w:tc>
          <w:tcPr>
            <w:tcW w:w="1273" w:type="dxa"/>
            <w:vMerge w:val="restart"/>
            <w:shd w:val="clear" w:color="auto" w:fill="00607C"/>
            <w:vAlign w:val="center"/>
          </w:tcPr>
          <w:p w14:paraId="322932A9" w14:textId="77777777" w:rsidR="009E28D2" w:rsidRPr="00F677CC" w:rsidRDefault="009E28D2" w:rsidP="001F0C12">
            <w:pPr>
              <w:spacing w:after="0"/>
              <w:jc w:val="center"/>
              <w:rPr>
                <w:rFonts w:cs="Calibri"/>
                <w:color w:val="FFFFFF"/>
                <w:sz w:val="20"/>
                <w:szCs w:val="20"/>
              </w:rPr>
            </w:pPr>
            <w:r w:rsidRPr="00F677CC">
              <w:rPr>
                <w:rFonts w:cs="Calibri"/>
                <w:color w:val="FFFFFF"/>
                <w:sz w:val="20"/>
                <w:szCs w:val="20"/>
              </w:rPr>
              <w:t>ÍTEMS</w:t>
            </w:r>
          </w:p>
        </w:tc>
        <w:tc>
          <w:tcPr>
            <w:tcW w:w="6170" w:type="dxa"/>
            <w:gridSpan w:val="3"/>
            <w:shd w:val="clear" w:color="auto" w:fill="00607C"/>
            <w:vAlign w:val="center"/>
          </w:tcPr>
          <w:p w14:paraId="71893F41" w14:textId="77777777" w:rsidR="009E28D2" w:rsidRPr="00F677CC" w:rsidRDefault="009E28D2" w:rsidP="001F0C12">
            <w:pPr>
              <w:spacing w:after="0"/>
              <w:jc w:val="center"/>
              <w:rPr>
                <w:rFonts w:cs="Calibri"/>
                <w:color w:val="FFFFFF"/>
                <w:sz w:val="20"/>
                <w:szCs w:val="20"/>
              </w:rPr>
            </w:pPr>
            <w:r w:rsidRPr="00F677CC">
              <w:rPr>
                <w:rFonts w:cs="Calibri"/>
                <w:color w:val="FFFFFF"/>
                <w:sz w:val="20"/>
                <w:szCs w:val="20"/>
              </w:rPr>
              <w:t>Resultado POR ÍTEM</w:t>
            </w:r>
          </w:p>
        </w:tc>
      </w:tr>
      <w:tr w:rsidR="009E28D2" w:rsidRPr="00F677CC" w14:paraId="719AA1A3" w14:textId="77777777" w:rsidTr="001F0C12">
        <w:trPr>
          <w:jc w:val="center"/>
        </w:trPr>
        <w:tc>
          <w:tcPr>
            <w:tcW w:w="2096" w:type="dxa"/>
            <w:vMerge/>
            <w:shd w:val="clear" w:color="auto" w:fill="00607C"/>
            <w:vAlign w:val="center"/>
          </w:tcPr>
          <w:p w14:paraId="49D0FA1F" w14:textId="77777777" w:rsidR="009E28D2" w:rsidRPr="00F677CC" w:rsidRDefault="009E28D2" w:rsidP="001F0C12">
            <w:pPr>
              <w:spacing w:after="0"/>
              <w:jc w:val="center"/>
              <w:rPr>
                <w:rFonts w:cs="Calibri"/>
                <w:color w:val="FFFFFF"/>
                <w:sz w:val="20"/>
                <w:szCs w:val="20"/>
              </w:rPr>
            </w:pPr>
          </w:p>
        </w:tc>
        <w:tc>
          <w:tcPr>
            <w:tcW w:w="1273" w:type="dxa"/>
            <w:vMerge/>
            <w:shd w:val="clear" w:color="auto" w:fill="00607C"/>
          </w:tcPr>
          <w:p w14:paraId="71184EA0" w14:textId="77777777" w:rsidR="009E28D2" w:rsidRPr="00F677CC" w:rsidRDefault="009E28D2" w:rsidP="001F0C12">
            <w:pPr>
              <w:spacing w:after="0"/>
              <w:jc w:val="center"/>
              <w:rPr>
                <w:rFonts w:cs="Calibri"/>
                <w:color w:val="FFFFFF"/>
                <w:sz w:val="20"/>
                <w:szCs w:val="20"/>
              </w:rPr>
            </w:pPr>
          </w:p>
        </w:tc>
        <w:tc>
          <w:tcPr>
            <w:tcW w:w="1959" w:type="dxa"/>
            <w:shd w:val="clear" w:color="auto" w:fill="00607C"/>
            <w:vAlign w:val="center"/>
          </w:tcPr>
          <w:p w14:paraId="4C8D4862" w14:textId="77777777" w:rsidR="009E28D2" w:rsidRPr="00F677CC" w:rsidRDefault="009E28D2" w:rsidP="001F0C12">
            <w:pPr>
              <w:spacing w:after="0"/>
              <w:jc w:val="center"/>
              <w:rPr>
                <w:rFonts w:cs="Calibri"/>
                <w:color w:val="FFFFFF"/>
                <w:sz w:val="20"/>
                <w:szCs w:val="20"/>
              </w:rPr>
            </w:pPr>
            <w:r w:rsidRPr="00F677CC">
              <w:rPr>
                <w:rFonts w:cs="Calibri"/>
                <w:color w:val="FFFFFF"/>
                <w:sz w:val="20"/>
                <w:szCs w:val="20"/>
              </w:rPr>
              <w:t xml:space="preserve">Curso </w:t>
            </w:r>
            <w:r>
              <w:rPr>
                <w:rFonts w:cs="Calibri"/>
                <w:color w:val="FFFFFF"/>
                <w:sz w:val="20"/>
                <w:szCs w:val="20"/>
              </w:rPr>
              <w:t>X-2</w:t>
            </w:r>
          </w:p>
        </w:tc>
        <w:tc>
          <w:tcPr>
            <w:tcW w:w="2099" w:type="dxa"/>
            <w:shd w:val="clear" w:color="auto" w:fill="00607C"/>
            <w:vAlign w:val="center"/>
          </w:tcPr>
          <w:p w14:paraId="631EC5F8" w14:textId="77777777" w:rsidR="009E28D2" w:rsidRPr="00F677CC" w:rsidRDefault="009E28D2" w:rsidP="001F0C12">
            <w:pPr>
              <w:spacing w:after="0"/>
              <w:jc w:val="center"/>
              <w:rPr>
                <w:rFonts w:cs="Calibri"/>
                <w:color w:val="FFFFFF"/>
                <w:sz w:val="20"/>
                <w:szCs w:val="20"/>
              </w:rPr>
            </w:pPr>
            <w:r w:rsidRPr="00F677CC">
              <w:rPr>
                <w:rFonts w:cs="Calibri"/>
                <w:color w:val="FFFFFF"/>
                <w:sz w:val="20"/>
                <w:szCs w:val="20"/>
              </w:rPr>
              <w:t xml:space="preserve">Curso </w:t>
            </w:r>
            <w:r>
              <w:rPr>
                <w:rFonts w:cs="Calibri"/>
                <w:color w:val="FFFFFF"/>
                <w:sz w:val="20"/>
                <w:szCs w:val="20"/>
              </w:rPr>
              <w:t>X-1</w:t>
            </w:r>
          </w:p>
        </w:tc>
        <w:tc>
          <w:tcPr>
            <w:tcW w:w="2112" w:type="dxa"/>
            <w:shd w:val="clear" w:color="auto" w:fill="00607C"/>
            <w:vAlign w:val="center"/>
          </w:tcPr>
          <w:p w14:paraId="2E9DAA4A" w14:textId="77777777" w:rsidR="009E28D2" w:rsidRPr="00F677CC" w:rsidRDefault="009E28D2" w:rsidP="001F0C12">
            <w:pPr>
              <w:spacing w:after="0"/>
              <w:jc w:val="center"/>
              <w:rPr>
                <w:rFonts w:cs="Calibri"/>
                <w:color w:val="FFFFFF"/>
                <w:sz w:val="20"/>
                <w:szCs w:val="20"/>
              </w:rPr>
            </w:pPr>
            <w:r w:rsidRPr="00F677CC">
              <w:rPr>
                <w:rFonts w:cs="Calibri"/>
                <w:color w:val="FFFFFF"/>
                <w:sz w:val="20"/>
                <w:szCs w:val="20"/>
              </w:rPr>
              <w:t xml:space="preserve">Curso </w:t>
            </w:r>
            <w:r>
              <w:rPr>
                <w:rFonts w:cs="Calibri"/>
                <w:color w:val="FFFFFF"/>
                <w:sz w:val="20"/>
                <w:szCs w:val="20"/>
              </w:rPr>
              <w:t>X</w:t>
            </w:r>
          </w:p>
        </w:tc>
      </w:tr>
      <w:tr w:rsidR="002D1EC6" w:rsidRPr="00F677CC" w14:paraId="1E75AA89" w14:textId="77777777" w:rsidTr="00FA695E">
        <w:trPr>
          <w:jc w:val="center"/>
        </w:trPr>
        <w:tc>
          <w:tcPr>
            <w:tcW w:w="2096" w:type="dxa"/>
          </w:tcPr>
          <w:p w14:paraId="5437D25D" w14:textId="0AFB1359" w:rsidR="002D1EC6" w:rsidRPr="00F677CC" w:rsidRDefault="002D1EC6" w:rsidP="00877DA2">
            <w:pPr>
              <w:spacing w:after="0"/>
              <w:rPr>
                <w:rFonts w:ascii="Tahoma" w:hAnsi="Tahoma" w:cs="Tahoma"/>
              </w:rPr>
            </w:pPr>
            <w:r>
              <w:rPr>
                <w:rFonts w:ascii="Tahoma" w:hAnsi="Tahoma" w:cs="Tahoma"/>
              </w:rPr>
              <w:t xml:space="preserve">Grado </w:t>
            </w:r>
            <w:r w:rsidR="00B751C4">
              <w:rPr>
                <w:rFonts w:ascii="Tahoma" w:hAnsi="Tahoma" w:cs="Tahoma"/>
              </w:rPr>
              <w:t xml:space="preserve">Ed. </w:t>
            </w:r>
            <w:r w:rsidR="00877DA2">
              <w:rPr>
                <w:rFonts w:ascii="Tahoma" w:hAnsi="Tahoma" w:cs="Tahoma"/>
              </w:rPr>
              <w:t>Infantil</w:t>
            </w:r>
          </w:p>
        </w:tc>
        <w:tc>
          <w:tcPr>
            <w:tcW w:w="1273" w:type="dxa"/>
            <w:shd w:val="clear" w:color="auto" w:fill="FFFFFF"/>
          </w:tcPr>
          <w:p w14:paraId="7C8E2634" w14:textId="77777777" w:rsidR="002D1EC6" w:rsidRPr="00F677CC" w:rsidRDefault="002D1EC6" w:rsidP="001F0C12">
            <w:pPr>
              <w:spacing w:after="0"/>
              <w:rPr>
                <w:rFonts w:ascii="Tahoma" w:hAnsi="Tahoma" w:cs="Tahoma"/>
              </w:rPr>
            </w:pPr>
          </w:p>
        </w:tc>
        <w:tc>
          <w:tcPr>
            <w:tcW w:w="6170" w:type="dxa"/>
            <w:gridSpan w:val="3"/>
            <w:shd w:val="clear" w:color="auto" w:fill="FFFFFF"/>
          </w:tcPr>
          <w:p w14:paraId="745C92B9" w14:textId="77777777" w:rsidR="002D1EC6" w:rsidRPr="00F677CC" w:rsidRDefault="002D1EC6" w:rsidP="001F0C12">
            <w:pPr>
              <w:spacing w:after="0"/>
              <w:rPr>
                <w:rFonts w:ascii="Tahoma" w:hAnsi="Tahoma" w:cs="Tahoma"/>
              </w:rPr>
            </w:pPr>
            <w:r w:rsidRPr="002D1EC6">
              <w:rPr>
                <w:rFonts w:ascii="Tahoma" w:hAnsi="Tahoma" w:cs="Tahoma"/>
              </w:rPr>
              <w:t>No nos constan datos procedentes de la Unidad de Calidad</w:t>
            </w:r>
          </w:p>
        </w:tc>
      </w:tr>
    </w:tbl>
    <w:p w14:paraId="231C0FD4" w14:textId="77777777" w:rsidR="009E28D2" w:rsidRDefault="009E28D2" w:rsidP="009E28D2">
      <w:pPr>
        <w:spacing w:after="0" w:line="240" w:lineRule="auto"/>
        <w:jc w:val="both"/>
      </w:pPr>
    </w:p>
    <w:p w14:paraId="06980B7D" w14:textId="602FADA0" w:rsidR="009E28D2" w:rsidRDefault="009E28D2" w:rsidP="009E28D2">
      <w:pPr>
        <w:spacing w:after="0" w:line="240" w:lineRule="auto"/>
        <w:jc w:val="both"/>
      </w:pPr>
    </w:p>
    <w:sectPr w:rsidR="009E28D2">
      <w:headerReference w:type="default" r:id="rId6"/>
      <w:foot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A597C2" w14:textId="77777777" w:rsidR="002F1784" w:rsidRDefault="002F1784" w:rsidP="009E28D2">
      <w:pPr>
        <w:spacing w:after="0" w:line="240" w:lineRule="auto"/>
      </w:pPr>
      <w:r>
        <w:separator/>
      </w:r>
    </w:p>
  </w:endnote>
  <w:endnote w:type="continuationSeparator" w:id="0">
    <w:p w14:paraId="4D16C8E4" w14:textId="77777777" w:rsidR="002F1784" w:rsidRDefault="002F1784" w:rsidP="009E28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enQuanYi Micro Hei">
    <w:altName w:val="MS Mincho"/>
    <w:panose1 w:val="00000000000000000000"/>
    <w:charset w:val="80"/>
    <w:family w:val="auto"/>
    <w:notTrueType/>
    <w:pitch w:val="variable"/>
    <w:sig w:usb0="00000001" w:usb1="08070000" w:usb2="00000010" w:usb3="00000000" w:csb0="00020000" w:csb1="00000000"/>
  </w:font>
  <w:font w:name="Lohit Hindi">
    <w:panose1 w:val="00000000000000000000"/>
    <w:charset w:val="80"/>
    <w:family w:val="auto"/>
    <w:notTrueType/>
    <w:pitch w:val="variable"/>
    <w:sig w:usb0="00000001" w:usb1="08070000" w:usb2="00000010" w:usb3="00000000" w:csb0="00020000"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Borders>
        <w:insideH w:val="single" w:sz="4" w:space="0" w:color="auto"/>
      </w:tblBorders>
      <w:tblLook w:val="00A0" w:firstRow="1" w:lastRow="0" w:firstColumn="1" w:lastColumn="0" w:noHBand="0" w:noVBand="0"/>
    </w:tblPr>
    <w:tblGrid>
      <w:gridCol w:w="2287"/>
      <w:gridCol w:w="4234"/>
      <w:gridCol w:w="1983"/>
    </w:tblGrid>
    <w:tr w:rsidR="00FA695E" w:rsidRPr="00F677CC" w14:paraId="198A0EAD" w14:textId="77777777" w:rsidTr="009E28D2">
      <w:trPr>
        <w:jc w:val="center"/>
      </w:trPr>
      <w:tc>
        <w:tcPr>
          <w:tcW w:w="2287" w:type="dxa"/>
          <w:shd w:val="clear" w:color="auto" w:fill="878787"/>
        </w:tcPr>
        <w:p w14:paraId="276C0B6F" w14:textId="77777777" w:rsidR="00FA695E" w:rsidRPr="00F677CC" w:rsidRDefault="00FA695E" w:rsidP="009E28D2">
          <w:pPr>
            <w:pStyle w:val="Piedepgina"/>
            <w:rPr>
              <w:b/>
              <w:color w:val="FFFFFF"/>
            </w:rPr>
          </w:pPr>
          <w:r w:rsidRPr="00F677CC">
            <w:rPr>
              <w:b/>
              <w:color w:val="FFFFFF"/>
            </w:rPr>
            <w:t>SGC DE LA UCA</w:t>
          </w:r>
        </w:p>
      </w:tc>
      <w:tc>
        <w:tcPr>
          <w:tcW w:w="4234" w:type="dxa"/>
          <w:shd w:val="clear" w:color="auto" w:fill="878787"/>
        </w:tcPr>
        <w:p w14:paraId="76FF5911" w14:textId="77777777" w:rsidR="00FA695E" w:rsidRPr="00F677CC" w:rsidRDefault="00FA695E" w:rsidP="009E28D2">
          <w:pPr>
            <w:pStyle w:val="Piedepgina"/>
            <w:jc w:val="center"/>
            <w:rPr>
              <w:b/>
              <w:color w:val="FFFFFF"/>
            </w:rPr>
          </w:pPr>
          <w:r>
            <w:rPr>
              <w:b/>
              <w:color w:val="FFFFFF"/>
            </w:rPr>
            <w:t>VERSIÓN 1.1 (DICIEMBRE 2014</w:t>
          </w:r>
          <w:r w:rsidRPr="00F677CC">
            <w:rPr>
              <w:b/>
              <w:color w:val="FFFFFF"/>
            </w:rPr>
            <w:t>)</w:t>
          </w:r>
        </w:p>
      </w:tc>
      <w:tc>
        <w:tcPr>
          <w:tcW w:w="1983" w:type="dxa"/>
          <w:shd w:val="clear" w:color="auto" w:fill="878787"/>
        </w:tcPr>
        <w:p w14:paraId="3D08E6C6" w14:textId="6442CF14" w:rsidR="00FA695E" w:rsidRPr="00F677CC" w:rsidRDefault="00FA695E" w:rsidP="009E28D2">
          <w:pPr>
            <w:pStyle w:val="Piedepgina"/>
            <w:jc w:val="right"/>
            <w:rPr>
              <w:b/>
              <w:color w:val="FFFFFF"/>
            </w:rPr>
          </w:pPr>
          <w:r w:rsidRPr="00F677CC">
            <w:rPr>
              <w:b/>
              <w:color w:val="FFFFFF"/>
            </w:rPr>
            <w:t xml:space="preserve">Página </w:t>
          </w:r>
          <w:r w:rsidRPr="00F677CC">
            <w:rPr>
              <w:b/>
              <w:bCs/>
              <w:color w:val="FFFFFF"/>
            </w:rPr>
            <w:fldChar w:fldCharType="begin"/>
          </w:r>
          <w:r w:rsidRPr="00F677CC">
            <w:rPr>
              <w:b/>
              <w:bCs/>
              <w:color w:val="FFFFFF"/>
            </w:rPr>
            <w:instrText>PAGE</w:instrText>
          </w:r>
          <w:r w:rsidRPr="00F677CC">
            <w:rPr>
              <w:b/>
              <w:bCs/>
              <w:color w:val="FFFFFF"/>
            </w:rPr>
            <w:fldChar w:fldCharType="separate"/>
          </w:r>
          <w:r w:rsidR="00B05D98">
            <w:rPr>
              <w:b/>
              <w:bCs/>
              <w:noProof/>
              <w:color w:val="FFFFFF"/>
            </w:rPr>
            <w:t>1</w:t>
          </w:r>
          <w:r w:rsidRPr="00F677CC">
            <w:rPr>
              <w:b/>
              <w:bCs/>
              <w:color w:val="FFFFFF"/>
            </w:rPr>
            <w:fldChar w:fldCharType="end"/>
          </w:r>
        </w:p>
      </w:tc>
    </w:tr>
  </w:tbl>
  <w:p w14:paraId="6061C708" w14:textId="77777777" w:rsidR="00FA695E" w:rsidRDefault="00FA695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94FCEC" w14:textId="77777777" w:rsidR="002F1784" w:rsidRDefault="002F1784" w:rsidP="009E28D2">
      <w:pPr>
        <w:spacing w:after="0" w:line="240" w:lineRule="auto"/>
      </w:pPr>
      <w:r>
        <w:separator/>
      </w:r>
    </w:p>
  </w:footnote>
  <w:footnote w:type="continuationSeparator" w:id="0">
    <w:p w14:paraId="359F9001" w14:textId="77777777" w:rsidR="002F1784" w:rsidRDefault="002F1784" w:rsidP="009E28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A73033" w14:textId="77777777" w:rsidR="00FA695E" w:rsidRDefault="00FA695E">
    <w:pPr>
      <w:pStyle w:val="Encabezado"/>
    </w:pPr>
  </w:p>
  <w:tbl>
    <w:tblPr>
      <w:tblW w:w="10200" w:type="dxa"/>
      <w:jc w:val="center"/>
      <w:tblBorders>
        <w:insideH w:val="single" w:sz="4" w:space="0" w:color="auto"/>
        <w:insideV w:val="double" w:sz="4" w:space="0" w:color="DD7500"/>
      </w:tblBorders>
      <w:tblLook w:val="00A0" w:firstRow="1" w:lastRow="0" w:firstColumn="1" w:lastColumn="0" w:noHBand="0" w:noVBand="0"/>
    </w:tblPr>
    <w:tblGrid>
      <w:gridCol w:w="2972"/>
      <w:gridCol w:w="4057"/>
      <w:gridCol w:w="3171"/>
    </w:tblGrid>
    <w:tr w:rsidR="00FA695E" w:rsidRPr="00F677CC" w14:paraId="20243570" w14:textId="77777777" w:rsidTr="001F0C12">
      <w:trPr>
        <w:trHeight w:val="1191"/>
        <w:jc w:val="center"/>
      </w:trPr>
      <w:tc>
        <w:tcPr>
          <w:tcW w:w="2972" w:type="dxa"/>
          <w:vAlign w:val="center"/>
        </w:tcPr>
        <w:p w14:paraId="0CF0F124" w14:textId="77777777" w:rsidR="00FA695E" w:rsidRPr="00F677CC" w:rsidRDefault="00FA695E" w:rsidP="009E28D2">
          <w:pPr>
            <w:pStyle w:val="Encabezado"/>
            <w:jc w:val="center"/>
            <w:rPr>
              <w:color w:val="00607C"/>
            </w:rPr>
          </w:pPr>
          <w:r>
            <w:rPr>
              <w:noProof/>
              <w:lang w:eastAsia="es-ES"/>
            </w:rPr>
            <w:drawing>
              <wp:anchor distT="0" distB="0" distL="114300" distR="114300" simplePos="0" relativeHeight="251659264" behindDoc="0" locked="0" layoutInCell="1" allowOverlap="1" wp14:anchorId="18698071" wp14:editId="227128BF">
                <wp:simplePos x="0" y="0"/>
                <wp:positionH relativeFrom="column">
                  <wp:posOffset>64135</wp:posOffset>
                </wp:positionH>
                <wp:positionV relativeFrom="paragraph">
                  <wp:posOffset>38100</wp:posOffset>
                </wp:positionV>
                <wp:extent cx="1708785" cy="717550"/>
                <wp:effectExtent l="19050" t="0" r="5715"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708785" cy="717550"/>
                        </a:xfrm>
                        <a:prstGeom prst="rect">
                          <a:avLst/>
                        </a:prstGeom>
                        <a:noFill/>
                      </pic:spPr>
                    </pic:pic>
                  </a:graphicData>
                </a:graphic>
              </wp:anchor>
            </w:drawing>
          </w:r>
        </w:p>
      </w:tc>
      <w:tc>
        <w:tcPr>
          <w:tcW w:w="4057" w:type="dxa"/>
          <w:vAlign w:val="center"/>
        </w:tcPr>
        <w:p w14:paraId="125FB90A" w14:textId="77777777" w:rsidR="00FA695E" w:rsidRPr="00F677CC" w:rsidRDefault="00FA695E" w:rsidP="009E28D2">
          <w:pPr>
            <w:pStyle w:val="Encabezado"/>
            <w:jc w:val="center"/>
            <w:rPr>
              <w:rFonts w:cs="Calibri"/>
              <w:i/>
              <w:color w:val="00607C"/>
            </w:rPr>
          </w:pPr>
          <w:r w:rsidRPr="00F677CC">
            <w:rPr>
              <w:rFonts w:cs="Calibri"/>
              <w:i/>
              <w:color w:val="00607C"/>
            </w:rPr>
            <w:t>P02 - Procedimiento de orientación preuniversitaria y perfil de ingreso</w:t>
          </w:r>
        </w:p>
      </w:tc>
      <w:tc>
        <w:tcPr>
          <w:tcW w:w="3171" w:type="dxa"/>
          <w:vAlign w:val="center"/>
        </w:tcPr>
        <w:p w14:paraId="7D4A68A1" w14:textId="77777777" w:rsidR="00FA695E" w:rsidRDefault="00FA695E" w:rsidP="009E28D2">
          <w:pPr>
            <w:pStyle w:val="Encabezado"/>
            <w:jc w:val="center"/>
            <w:rPr>
              <w:b/>
              <w:color w:val="00607C"/>
            </w:rPr>
          </w:pPr>
          <w:r w:rsidRPr="00F677CC">
            <w:rPr>
              <w:b/>
              <w:color w:val="00607C"/>
            </w:rPr>
            <w:t>SGC DE LOS TÍTULOS</w:t>
          </w:r>
          <w:r>
            <w:rPr>
              <w:b/>
              <w:color w:val="00607C"/>
            </w:rPr>
            <w:t xml:space="preserve"> DE </w:t>
          </w:r>
        </w:p>
        <w:p w14:paraId="2A9CEAF1" w14:textId="77777777" w:rsidR="00FA695E" w:rsidRPr="00F677CC" w:rsidRDefault="00FA695E" w:rsidP="009E28D2">
          <w:pPr>
            <w:pStyle w:val="Encabezado"/>
            <w:jc w:val="center"/>
            <w:rPr>
              <w:b/>
              <w:color w:val="00607C"/>
            </w:rPr>
          </w:pPr>
          <w:r>
            <w:rPr>
              <w:b/>
              <w:color w:val="00607C"/>
            </w:rPr>
            <w:t>GRADO Y MÁSTER</w:t>
          </w:r>
          <w:r w:rsidRPr="00F677CC">
            <w:rPr>
              <w:b/>
              <w:color w:val="00607C"/>
            </w:rPr>
            <w:t xml:space="preserve"> DE LA </w:t>
          </w:r>
        </w:p>
        <w:p w14:paraId="60EDDC2B" w14:textId="77777777" w:rsidR="00FA695E" w:rsidRPr="00F677CC" w:rsidRDefault="00FA695E" w:rsidP="009E28D2">
          <w:pPr>
            <w:pStyle w:val="Encabezado"/>
            <w:jc w:val="center"/>
            <w:rPr>
              <w:b/>
              <w:color w:val="00607C"/>
            </w:rPr>
          </w:pPr>
          <w:r w:rsidRPr="00F677CC">
            <w:rPr>
              <w:b/>
              <w:color w:val="00607C"/>
            </w:rPr>
            <w:t>UNIVERSIDAD DE CÁDIZ</w:t>
          </w:r>
        </w:p>
      </w:tc>
    </w:tr>
  </w:tbl>
  <w:p w14:paraId="2822DF08" w14:textId="77777777" w:rsidR="00FA695E" w:rsidRDefault="00FA695E">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28D2"/>
    <w:rsid w:val="0015036C"/>
    <w:rsid w:val="001B1A30"/>
    <w:rsid w:val="001F0C12"/>
    <w:rsid w:val="00224DA6"/>
    <w:rsid w:val="00286BAD"/>
    <w:rsid w:val="00287D1F"/>
    <w:rsid w:val="002D1EC6"/>
    <w:rsid w:val="002F1784"/>
    <w:rsid w:val="00577CF3"/>
    <w:rsid w:val="00877DA2"/>
    <w:rsid w:val="009B5F71"/>
    <w:rsid w:val="009E28D2"/>
    <w:rsid w:val="00B05D98"/>
    <w:rsid w:val="00B751C4"/>
    <w:rsid w:val="00FA695E"/>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DB3A8C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redeterminado">
    <w:name w:val="Predeterminado"/>
    <w:uiPriority w:val="99"/>
    <w:rsid w:val="009E28D2"/>
    <w:pPr>
      <w:tabs>
        <w:tab w:val="left" w:pos="708"/>
      </w:tabs>
      <w:suppressAutoHyphens/>
      <w:spacing w:after="200" w:line="276" w:lineRule="atLeast"/>
    </w:pPr>
    <w:rPr>
      <w:rFonts w:ascii="Calibri" w:eastAsia="WenQuanYi Micro Hei" w:hAnsi="Calibri" w:cs="Lohit Hindi"/>
      <w:lang w:eastAsia="zh-CN" w:bidi="hi-IN"/>
    </w:rPr>
  </w:style>
  <w:style w:type="paragraph" w:styleId="Encabezado">
    <w:name w:val="header"/>
    <w:basedOn w:val="Normal"/>
    <w:link w:val="EncabezadoCar"/>
    <w:uiPriority w:val="99"/>
    <w:unhideWhenUsed/>
    <w:rsid w:val="009E28D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E28D2"/>
  </w:style>
  <w:style w:type="paragraph" w:styleId="Piedepgina">
    <w:name w:val="footer"/>
    <w:basedOn w:val="Normal"/>
    <w:link w:val="PiedepginaCar"/>
    <w:uiPriority w:val="99"/>
    <w:unhideWhenUsed/>
    <w:rsid w:val="009E28D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E28D2"/>
  </w:style>
  <w:style w:type="paragraph" w:styleId="NormalWeb">
    <w:name w:val="Normal (Web)"/>
    <w:basedOn w:val="Normal"/>
    <w:uiPriority w:val="99"/>
    <w:unhideWhenUsed/>
    <w:rsid w:val="001F0C12"/>
    <w:pPr>
      <w:spacing w:before="100" w:beforeAutospacing="1" w:after="100" w:afterAutospacing="1" w:line="240" w:lineRule="auto"/>
    </w:pPr>
    <w:rPr>
      <w:rFonts w:ascii="Times" w:hAnsi="Times" w:cs="Times New Roman"/>
      <w:sz w:val="20"/>
      <w:szCs w:val="20"/>
      <w:lang w:val="es-ES_tradnl" w:eastAsia="es-ES"/>
    </w:rPr>
  </w:style>
  <w:style w:type="character" w:styleId="Hipervnculo">
    <w:name w:val="Hyperlink"/>
    <w:basedOn w:val="Fuentedeprrafopredeter"/>
    <w:uiPriority w:val="99"/>
    <w:unhideWhenUsed/>
    <w:rsid w:val="001F0C12"/>
    <w:rPr>
      <w:color w:val="0563C1" w:themeColor="hyperlink"/>
      <w:u w:val="single"/>
    </w:rPr>
  </w:style>
  <w:style w:type="character" w:styleId="Hipervnculovisitado">
    <w:name w:val="FollowedHyperlink"/>
    <w:basedOn w:val="Fuentedeprrafopredeter"/>
    <w:uiPriority w:val="99"/>
    <w:semiHidden/>
    <w:unhideWhenUsed/>
    <w:rsid w:val="00B751C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5838489">
      <w:bodyDiv w:val="1"/>
      <w:marLeft w:val="0"/>
      <w:marRight w:val="0"/>
      <w:marTop w:val="0"/>
      <w:marBottom w:val="0"/>
      <w:divBdr>
        <w:top w:val="none" w:sz="0" w:space="0" w:color="auto"/>
        <w:left w:val="none" w:sz="0" w:space="0" w:color="auto"/>
        <w:bottom w:val="none" w:sz="0" w:space="0" w:color="auto"/>
        <w:right w:val="none" w:sz="0" w:space="0" w:color="auto"/>
      </w:divBdr>
    </w:div>
    <w:div w:id="772242469">
      <w:bodyDiv w:val="1"/>
      <w:marLeft w:val="0"/>
      <w:marRight w:val="0"/>
      <w:marTop w:val="0"/>
      <w:marBottom w:val="0"/>
      <w:divBdr>
        <w:top w:val="none" w:sz="0" w:space="0" w:color="auto"/>
        <w:left w:val="none" w:sz="0" w:space="0" w:color="auto"/>
        <w:bottom w:val="none" w:sz="0" w:space="0" w:color="auto"/>
        <w:right w:val="none" w:sz="0" w:space="0" w:color="auto"/>
      </w:divBdr>
    </w:div>
    <w:div w:id="979649592">
      <w:bodyDiv w:val="1"/>
      <w:marLeft w:val="0"/>
      <w:marRight w:val="0"/>
      <w:marTop w:val="0"/>
      <w:marBottom w:val="0"/>
      <w:divBdr>
        <w:top w:val="none" w:sz="0" w:space="0" w:color="auto"/>
        <w:left w:val="none" w:sz="0" w:space="0" w:color="auto"/>
        <w:bottom w:val="none" w:sz="0" w:space="0" w:color="auto"/>
        <w:right w:val="none" w:sz="0" w:space="0" w:color="auto"/>
      </w:divBdr>
    </w:div>
    <w:div w:id="1711489869">
      <w:bodyDiv w:val="1"/>
      <w:marLeft w:val="0"/>
      <w:marRight w:val="0"/>
      <w:marTop w:val="0"/>
      <w:marBottom w:val="0"/>
      <w:divBdr>
        <w:top w:val="none" w:sz="0" w:space="0" w:color="auto"/>
        <w:left w:val="none" w:sz="0" w:space="0" w:color="auto"/>
        <w:bottom w:val="none" w:sz="0" w:space="0" w:color="auto"/>
        <w:right w:val="none" w:sz="0" w:space="0" w:color="auto"/>
      </w:divBdr>
    </w:div>
    <w:div w:id="1846020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264</Words>
  <Characters>1452</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JOSÉ LUCENA MUÑOZ</dc:creator>
  <cp:keywords/>
  <dc:description/>
  <cp:lastModifiedBy>Manuel</cp:lastModifiedBy>
  <cp:revision>2</cp:revision>
  <dcterms:created xsi:type="dcterms:W3CDTF">2019-05-28T07:53:00Z</dcterms:created>
  <dcterms:modified xsi:type="dcterms:W3CDTF">2019-05-28T07:53:00Z</dcterms:modified>
</cp:coreProperties>
</file>